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哈尔滨市道里区202</w:t>
      </w:r>
      <w:r>
        <w:rPr>
          <w:rFonts w:hint="eastAsia" w:asciiTheme="majorEastAsia" w:hAnsiTheme="majorEastAsia" w:eastAsiaTheme="majorEastAsia"/>
          <w:sz w:val="48"/>
          <w:szCs w:val="4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8"/>
          <w:szCs w:val="48"/>
        </w:rPr>
        <w:t>年政府债券</w:t>
      </w:r>
    </w:p>
    <w:p>
      <w:pPr>
        <w:jc w:val="center"/>
        <w:rPr>
          <w:rFonts w:hint="eastAsia"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还本付息说明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年道里区一般债券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还本付息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8320.68</w:t>
      </w:r>
      <w:r>
        <w:rPr>
          <w:rFonts w:hint="eastAsia" w:ascii="仿宋" w:hAnsi="仿宋" w:eastAsia="仿宋"/>
          <w:sz w:val="32"/>
          <w:szCs w:val="32"/>
        </w:rPr>
        <w:t>万元，其中偿还到期本金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2409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（其中自有财力偿还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9万元，申请置换债券偿还2400万元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支付利息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5911.68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年专项债券还本付息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9055.84</w:t>
      </w:r>
      <w:r>
        <w:rPr>
          <w:rFonts w:hint="eastAsia" w:ascii="仿宋" w:hAnsi="仿宋" w:eastAsia="仿宋"/>
          <w:sz w:val="32"/>
          <w:szCs w:val="32"/>
        </w:rPr>
        <w:t>万元，其中</w:t>
      </w:r>
      <w:r>
        <w:rPr>
          <w:rFonts w:hint="eastAsia" w:ascii="仿宋" w:hAnsi="仿宋" w:eastAsia="仿宋"/>
          <w:sz w:val="32"/>
          <w:szCs w:val="32"/>
          <w:lang w:eastAsia="zh-CN"/>
        </w:rPr>
        <w:t>使用置换债券偿还本金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2300万元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，支付利息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6755.84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哈尔滨市道里区财政局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5ZmNmMmM1NjY2MGViOGFjZTc1YjM2MDkxNjlkMTEifQ=="/>
  </w:docVars>
  <w:rsids>
    <w:rsidRoot w:val="00195BD7"/>
    <w:rsid w:val="00195BD7"/>
    <w:rsid w:val="00B54B34"/>
    <w:rsid w:val="2C991A67"/>
    <w:rsid w:val="667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2023-07-18T08:44:00Z</dcterms:created>
  <dc:creator>高尚德</dc:creator>
  <cp:lastModifiedBy>王鑫</cp:lastModifiedBy>
  <dcterms:modified xsi:type="dcterms:W3CDTF">2024-04-17T07:44:25Z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BB781AE730E44DEBBC8D1938719E7509_12</vt:lpwstr>
  </property>
</Properties>
</file>